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9" w:rsidRDefault="004B4879" w:rsidP="004B4879">
      <w:pPr>
        <w:autoSpaceDE w:val="0"/>
        <w:autoSpaceDN w:val="0"/>
        <w:adjustRightInd w:val="0"/>
        <w:jc w:val="center"/>
        <w:rPr>
          <w:rFonts w:ascii="TTE19103B0t00" w:hAnsi="TTE19103B0t00" w:cs="TTE19103B0t00"/>
        </w:rPr>
      </w:pPr>
      <w:r>
        <w:rPr>
          <w:rFonts w:ascii="TTE19103B0t00" w:hAnsi="TTE19103B0t00" w:cs="TTE19103B0t00"/>
        </w:rPr>
        <w:t>DID NOT ATTEND POLICY</w:t>
      </w: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  <w:r>
        <w:rPr>
          <w:rFonts w:ascii="TTE19103B0t00" w:hAnsi="TTE19103B0t00" w:cs="TTE19103B0t00"/>
        </w:rPr>
        <w:t>INTRODUCTION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Approximately 30 appointments per month are ‘Did Not Attend’</w:t>
      </w:r>
      <w:r>
        <w:rPr>
          <w:rFonts w:ascii="TTE1A6E3A0t00" w:hAnsi="TTE1A6E3A0t00" w:cs="TTE1A6E3A0t00"/>
        </w:rPr>
        <w:t xml:space="preserve"> (DNA), i.e. the patient does </w:t>
      </w:r>
      <w:r>
        <w:rPr>
          <w:rFonts w:ascii="TTE1A6E3A0t00" w:hAnsi="TTE1A6E3A0t00" w:cs="TTE1A6E3A0t00"/>
        </w:rPr>
        <w:t>not turn up for the appointment and does not co</w:t>
      </w:r>
      <w:r>
        <w:rPr>
          <w:rFonts w:ascii="TTE1A6E3A0t00" w:hAnsi="TTE1A6E3A0t00" w:cs="TTE1A6E3A0t00"/>
        </w:rPr>
        <w:t xml:space="preserve">ntact the surgery in advance </w:t>
      </w:r>
      <w:proofErr w:type="spellStart"/>
      <w:r>
        <w:rPr>
          <w:rFonts w:ascii="TTE1A6E3A0t00" w:hAnsi="TTE1A6E3A0t00" w:cs="TTE1A6E3A0t00"/>
        </w:rPr>
        <w:t>tocancel</w:t>
      </w:r>
      <w:proofErr w:type="spellEnd"/>
      <w:r>
        <w:rPr>
          <w:rFonts w:ascii="TTE1A6E3A0t00" w:hAnsi="TTE1A6E3A0t00" w:cs="TTE1A6E3A0t00"/>
        </w:rPr>
        <w:t xml:space="preserve">/change appointment. 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T</w:t>
      </w:r>
      <w:r>
        <w:rPr>
          <w:rFonts w:ascii="TTE1A6E3A0t00" w:hAnsi="TTE1A6E3A0t00" w:cs="TTE1A6E3A0t00"/>
        </w:rPr>
        <w:t xml:space="preserve">he </w:t>
      </w:r>
      <w:proofErr w:type="gramStart"/>
      <w:r>
        <w:rPr>
          <w:rFonts w:ascii="TTE1A6E3A0t00" w:hAnsi="TTE1A6E3A0t00" w:cs="TTE1A6E3A0t00"/>
        </w:rPr>
        <w:t>effect</w:t>
      </w:r>
      <w:r>
        <w:rPr>
          <w:rFonts w:ascii="TTE1A6E3A0t00" w:hAnsi="TTE1A6E3A0t00" w:cs="TTE1A6E3A0t00"/>
        </w:rPr>
        <w:t xml:space="preserve"> of these are</w:t>
      </w:r>
      <w:proofErr w:type="gramEnd"/>
      <w:r>
        <w:rPr>
          <w:rFonts w:ascii="TTE1A6E3A0t00" w:hAnsi="TTE1A6E3A0t00" w:cs="TTE1A6E3A0t00"/>
        </w:rPr>
        <w:t>:</w:t>
      </w:r>
    </w:p>
    <w:p w:rsidR="004B4879" w:rsidRDefault="004B4879" w:rsidP="004B4879">
      <w:p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</w:p>
    <w:p w:rsidR="004B4879" w:rsidRPr="004B4879" w:rsidRDefault="004B4879" w:rsidP="004B48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A6E3A0t00" w:hAnsi="TTE1A6E3A0t00" w:cs="TTE1A6E3A0t00"/>
        </w:rPr>
      </w:pPr>
      <w:r w:rsidRPr="004B4879">
        <w:rPr>
          <w:rFonts w:ascii="Symbol" w:hAnsi="Symbol" w:cs="Symbol"/>
          <w:sz w:val="20"/>
          <w:szCs w:val="20"/>
        </w:rPr>
        <w:t></w:t>
      </w:r>
      <w:r w:rsidRPr="004B4879">
        <w:rPr>
          <w:rFonts w:ascii="TTE1A6E3A0t00" w:hAnsi="TTE1A6E3A0t00" w:cs="TTE1A6E3A0t00"/>
        </w:rPr>
        <w:t>An increase in the waiting time for appointments</w:t>
      </w:r>
    </w:p>
    <w:p w:rsidR="004B4879" w:rsidRPr="004B4879" w:rsidRDefault="004B4879" w:rsidP="004B48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A6E3A0t00" w:hAnsi="TTE1A6E3A0t00" w:cs="TTE1A6E3A0t00"/>
        </w:rPr>
      </w:pPr>
      <w:r w:rsidRPr="004B4879">
        <w:rPr>
          <w:rFonts w:ascii="TTE1A6E3A0t00" w:hAnsi="TTE1A6E3A0t00" w:cs="TTE1A6E3A0t00"/>
        </w:rPr>
        <w:t>Frustration for both staff and patients</w:t>
      </w:r>
    </w:p>
    <w:p w:rsidR="004B4879" w:rsidRPr="004B4879" w:rsidRDefault="004B4879" w:rsidP="004B48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A6E3A0t00" w:hAnsi="TTE1A6E3A0t00" w:cs="TTE1A6E3A0t00"/>
        </w:rPr>
      </w:pPr>
      <w:r w:rsidRPr="004B4879">
        <w:rPr>
          <w:rFonts w:ascii="Symbol" w:hAnsi="Symbol" w:cs="Symbol"/>
          <w:sz w:val="20"/>
          <w:szCs w:val="20"/>
        </w:rPr>
        <w:t></w:t>
      </w:r>
      <w:r w:rsidRPr="004B4879">
        <w:rPr>
          <w:rFonts w:ascii="TTE1A6E3A0t00" w:hAnsi="TTE1A6E3A0t00" w:cs="TTE1A6E3A0t00"/>
        </w:rPr>
        <w:t>A waste of resources</w:t>
      </w:r>
    </w:p>
    <w:p w:rsidR="004B4879" w:rsidRPr="004B4879" w:rsidRDefault="004B4879" w:rsidP="004B48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A6E3A0t00" w:hAnsi="TTE1A6E3A0t00" w:cs="TTE1A6E3A0t00"/>
        </w:rPr>
      </w:pPr>
      <w:r w:rsidRPr="004B4879">
        <w:rPr>
          <w:rFonts w:ascii="TTE1A6E3A0t00" w:hAnsi="TTE1A6E3A0t00" w:cs="TTE1A6E3A0t00"/>
        </w:rPr>
        <w:t>A potential risk to the health of the patient</w:t>
      </w: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  <w:r>
        <w:rPr>
          <w:rFonts w:ascii="TTE19103B0t00" w:hAnsi="TTE19103B0t00" w:cs="TTE19103B0t00"/>
        </w:rPr>
        <w:t>GENERAL POLICY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If a patient fails to attend a pre-booked appointment on more than one occasi</w:t>
      </w:r>
      <w:r>
        <w:rPr>
          <w:rFonts w:ascii="TTE1A6E3A0t00" w:hAnsi="TTE1A6E3A0t00" w:cs="TTE1A6E3A0t00"/>
        </w:rPr>
        <w:t>on in the last 3</w:t>
      </w:r>
      <w:r>
        <w:rPr>
          <w:rFonts w:ascii="TTE1A6E3A0t00" w:hAnsi="TTE1A6E3A0t00" w:cs="TTE1A6E3A0t00"/>
        </w:rPr>
        <w:t xml:space="preserve"> months, a formal warning letter will be sent to the patien</w:t>
      </w:r>
      <w:r>
        <w:rPr>
          <w:rFonts w:ascii="TTE1A6E3A0t00" w:hAnsi="TTE1A6E3A0t00" w:cs="TTE1A6E3A0t00"/>
        </w:rPr>
        <w:t xml:space="preserve">t, advising them that a further </w:t>
      </w:r>
      <w:r>
        <w:rPr>
          <w:rFonts w:ascii="TTE1A6E3A0t00" w:hAnsi="TTE1A6E3A0t00" w:cs="TTE1A6E3A0t00"/>
        </w:rPr>
        <w:t>occurrence could risk removal from the Practice.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If the patient fails to attend another appointment this will include hospital or GP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proofErr w:type="gramStart"/>
      <w:r>
        <w:rPr>
          <w:rFonts w:ascii="TTE1A6E3A0t00" w:hAnsi="TTE1A6E3A0t00" w:cs="TTE1A6E3A0t00"/>
        </w:rPr>
        <w:t>appointments</w:t>
      </w:r>
      <w:proofErr w:type="gramEnd"/>
      <w:r>
        <w:rPr>
          <w:rFonts w:ascii="TTE1A6E3A0t00" w:hAnsi="TTE1A6E3A0t00" w:cs="TTE1A6E3A0t00"/>
        </w:rPr>
        <w:t>, the matter will be discussed at a Practice M</w:t>
      </w:r>
      <w:r>
        <w:rPr>
          <w:rFonts w:ascii="TTE1A6E3A0t00" w:hAnsi="TTE1A6E3A0t00" w:cs="TTE1A6E3A0t00"/>
        </w:rPr>
        <w:t xml:space="preserve">eeting and a majority agreement </w:t>
      </w:r>
      <w:r>
        <w:rPr>
          <w:rFonts w:ascii="TTE1A6E3A0t00" w:hAnsi="TTE1A6E3A0t00" w:cs="TTE1A6E3A0t00"/>
        </w:rPr>
        <w:t>will be reached as to whether the p</w:t>
      </w:r>
      <w:r>
        <w:rPr>
          <w:rFonts w:ascii="TTE1A6E3A0t00" w:hAnsi="TTE1A6E3A0t00" w:cs="TTE1A6E3A0t00"/>
        </w:rPr>
        <w:t xml:space="preserve">atient will be removed from the Practice list. </w:t>
      </w:r>
      <w:proofErr w:type="gramStart"/>
      <w:r>
        <w:rPr>
          <w:rFonts w:ascii="TTE1A6E3A0t00" w:hAnsi="TTE1A6E3A0t00" w:cs="TTE1A6E3A0t00"/>
        </w:rPr>
        <w:t xml:space="preserve">In which </w:t>
      </w:r>
      <w:r>
        <w:rPr>
          <w:rFonts w:ascii="TTE1A6E3A0t00" w:hAnsi="TTE1A6E3A0t00" w:cs="TTE1A6E3A0t00"/>
        </w:rPr>
        <w:t>case a formal letter of removal will be issued.</w:t>
      </w:r>
      <w:proofErr w:type="gramEnd"/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Warning letters are valid for a period of 12 months. Re</w:t>
      </w:r>
      <w:r>
        <w:rPr>
          <w:rFonts w:ascii="TTE1A6E3A0t00" w:hAnsi="TTE1A6E3A0t00" w:cs="TTE1A6E3A0t00"/>
        </w:rPr>
        <w:t xml:space="preserve">moval based on warnings greater </w:t>
      </w:r>
      <w:r>
        <w:rPr>
          <w:rFonts w:ascii="TTE1A6E3A0t00" w:hAnsi="TTE1A6E3A0t00" w:cs="TTE1A6E3A0t00"/>
        </w:rPr>
        <w:t>than 12 months old will be invalid – in this case a further for</w:t>
      </w:r>
      <w:r>
        <w:rPr>
          <w:rFonts w:ascii="TTE1A6E3A0t00" w:hAnsi="TTE1A6E3A0t00" w:cs="TTE1A6E3A0t00"/>
        </w:rPr>
        <w:t xml:space="preserve">mal warning and period of grace </w:t>
      </w:r>
      <w:r>
        <w:rPr>
          <w:rFonts w:ascii="TTE1A6E3A0t00" w:hAnsi="TTE1A6E3A0t00" w:cs="TTE1A6E3A0t00"/>
        </w:rPr>
        <w:t>will be required.</w:t>
      </w: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9103B0t00" w:hAnsi="TTE19103B0t00" w:cs="TTE19103B0t00"/>
        </w:rPr>
      </w:pPr>
      <w:r>
        <w:rPr>
          <w:rFonts w:ascii="TTE19103B0t00" w:hAnsi="TTE19103B0t00" w:cs="TTE19103B0t00"/>
        </w:rPr>
        <w:t>SCREENING APPOINTMENTS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</w:p>
    <w:p w:rsidR="00DB7A35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Where a patient with a chronic condition or is otherwise deemed to be “at risk”</w:t>
      </w:r>
      <w:r>
        <w:rPr>
          <w:rFonts w:ascii="TTE1A6E3A0t00" w:hAnsi="TTE1A6E3A0t00" w:cs="TTE1A6E3A0t00"/>
        </w:rPr>
        <w:t xml:space="preserve"> fails to </w:t>
      </w:r>
      <w:r>
        <w:rPr>
          <w:rFonts w:ascii="TTE1A6E3A0t00" w:hAnsi="TTE1A6E3A0t00" w:cs="TTE1A6E3A0t00"/>
        </w:rPr>
        <w:t>attend a screening or hospital appointment or a recall appo</w:t>
      </w:r>
      <w:r>
        <w:rPr>
          <w:rFonts w:ascii="TTE1A6E3A0t00" w:hAnsi="TTE1A6E3A0t00" w:cs="TTE1A6E3A0t00"/>
        </w:rPr>
        <w:t xml:space="preserve">intment there may be an implied </w:t>
      </w:r>
      <w:r>
        <w:rPr>
          <w:rFonts w:ascii="TTE1A6E3A0t00" w:hAnsi="TTE1A6E3A0t00" w:cs="TTE1A6E3A0t00"/>
        </w:rPr>
        <w:t>duty on the practice to follow-up the reason for non-attendance to ensure that the patient’</w:t>
      </w:r>
      <w:r>
        <w:rPr>
          <w:rFonts w:ascii="TTE1A6E3A0t00" w:hAnsi="TTE1A6E3A0t00" w:cs="TTE1A6E3A0t00"/>
        </w:rPr>
        <w:t xml:space="preserve">s </w:t>
      </w:r>
      <w:r>
        <w:rPr>
          <w:rFonts w:ascii="TTE1A6E3A0t00" w:hAnsi="TTE1A6E3A0t00" w:cs="TTE1A6E3A0t00"/>
        </w:rPr>
        <w:t>health is not at risk.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The responsible clinician (usually the doctor or the nu</w:t>
      </w:r>
      <w:r>
        <w:rPr>
          <w:rFonts w:ascii="TTE1A6E3A0t00" w:hAnsi="TTE1A6E3A0t00" w:cs="TTE1A6E3A0t00"/>
        </w:rPr>
        <w:t xml:space="preserve">rse holding the clinic) will be </w:t>
      </w:r>
      <w:r>
        <w:rPr>
          <w:rFonts w:ascii="TTE1A6E3A0t00" w:hAnsi="TTE1A6E3A0t00" w:cs="TTE1A6E3A0t00"/>
        </w:rPr>
        <w:t>responsible for initiating action to contact the patient by te</w:t>
      </w:r>
      <w:r>
        <w:rPr>
          <w:rFonts w:ascii="TTE1A6E3A0t00" w:hAnsi="TTE1A6E3A0t00" w:cs="TTE1A6E3A0t00"/>
        </w:rPr>
        <w:t xml:space="preserve">lephone to determine the reason </w:t>
      </w:r>
      <w:r>
        <w:rPr>
          <w:rFonts w:ascii="TTE1A6E3A0t00" w:hAnsi="TTE1A6E3A0t00" w:cs="TTE1A6E3A0t00"/>
        </w:rPr>
        <w:t>for the failure to attend, and where possible re-arrange the appointment. Or</w:t>
      </w:r>
      <w:r>
        <w:rPr>
          <w:rFonts w:ascii="TTE1A6E3A0t00" w:hAnsi="TTE1A6E3A0t00" w:cs="TTE1A6E3A0t00"/>
        </w:rPr>
        <w:t xml:space="preserve"> this will be </w:t>
      </w:r>
      <w:r>
        <w:rPr>
          <w:rFonts w:ascii="TTE1A6E3A0t00" w:hAnsi="TTE1A6E3A0t00" w:cs="TTE1A6E3A0t00"/>
        </w:rPr>
        <w:t>incorporated into the call and recall system.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The DNA must be coded onto the clinical system at each non-attendance.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The practice is aware that occasionally appointments are lo</w:t>
      </w:r>
      <w:r>
        <w:rPr>
          <w:rFonts w:ascii="TTE1A6E3A0t00" w:hAnsi="TTE1A6E3A0t00" w:cs="TTE1A6E3A0t00"/>
        </w:rPr>
        <w:t xml:space="preserve">st in the post or are delivered </w:t>
      </w:r>
      <w:r>
        <w:rPr>
          <w:rFonts w:ascii="TTE1A6E3A0t00" w:hAnsi="TTE1A6E3A0t00" w:cs="TTE1A6E3A0t00"/>
        </w:rPr>
        <w:t>after the appointment date. The practice will always take each case on an individual basis.</w:t>
      </w:r>
    </w:p>
    <w:p w:rsid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bookmarkStart w:id="0" w:name="_GoBack"/>
      <w:bookmarkEnd w:id="0"/>
    </w:p>
    <w:p w:rsidR="004B4879" w:rsidRPr="004B4879" w:rsidRDefault="004B4879" w:rsidP="004B4879">
      <w:pPr>
        <w:autoSpaceDE w:val="0"/>
        <w:autoSpaceDN w:val="0"/>
        <w:adjustRightInd w:val="0"/>
        <w:rPr>
          <w:rFonts w:ascii="TTE1A6E3A0t00" w:hAnsi="TTE1A6E3A0t00" w:cs="TTE1A6E3A0t00"/>
        </w:rPr>
      </w:pPr>
      <w:r>
        <w:rPr>
          <w:rFonts w:ascii="TTE1A6E3A0t00" w:hAnsi="TTE1A6E3A0t00" w:cs="TTE1A6E3A0t00"/>
        </w:rPr>
        <w:t>This policy will apply to any patients removed under ZERO TOLERANCE</w:t>
      </w:r>
    </w:p>
    <w:sectPr w:rsidR="004B4879" w:rsidRPr="004B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9103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6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F6C"/>
    <w:multiLevelType w:val="hybridMultilevel"/>
    <w:tmpl w:val="B282A3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9"/>
    <w:rsid w:val="004B4879"/>
    <w:rsid w:val="00CD67A4"/>
    <w:rsid w:val="00D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7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7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7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7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7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7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D6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6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67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A4"/>
    <w:rPr>
      <w:b/>
      <w:bCs/>
    </w:rPr>
  </w:style>
  <w:style w:type="character" w:styleId="Emphasis">
    <w:name w:val="Emphasis"/>
    <w:basedOn w:val="DefaultParagraphFont"/>
    <w:uiPriority w:val="20"/>
    <w:qFormat/>
    <w:rsid w:val="00CD67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67A4"/>
    <w:rPr>
      <w:szCs w:val="32"/>
    </w:rPr>
  </w:style>
  <w:style w:type="paragraph" w:styleId="ListParagraph">
    <w:name w:val="List Paragraph"/>
    <w:basedOn w:val="Normal"/>
    <w:uiPriority w:val="34"/>
    <w:qFormat/>
    <w:rsid w:val="00CD6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67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67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7A4"/>
    <w:rPr>
      <w:b/>
      <w:i/>
      <w:sz w:val="24"/>
    </w:rPr>
  </w:style>
  <w:style w:type="character" w:styleId="SubtleEmphasis">
    <w:name w:val="Subtle Emphasis"/>
    <w:uiPriority w:val="19"/>
    <w:qFormat/>
    <w:rsid w:val="00CD67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67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67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67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67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7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7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7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7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7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7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7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D6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6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67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A4"/>
    <w:rPr>
      <w:b/>
      <w:bCs/>
    </w:rPr>
  </w:style>
  <w:style w:type="character" w:styleId="Emphasis">
    <w:name w:val="Emphasis"/>
    <w:basedOn w:val="DefaultParagraphFont"/>
    <w:uiPriority w:val="20"/>
    <w:qFormat/>
    <w:rsid w:val="00CD67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67A4"/>
    <w:rPr>
      <w:szCs w:val="32"/>
    </w:rPr>
  </w:style>
  <w:style w:type="paragraph" w:styleId="ListParagraph">
    <w:name w:val="List Paragraph"/>
    <w:basedOn w:val="Normal"/>
    <w:uiPriority w:val="34"/>
    <w:qFormat/>
    <w:rsid w:val="00CD6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67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67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7A4"/>
    <w:rPr>
      <w:b/>
      <w:i/>
      <w:sz w:val="24"/>
    </w:rPr>
  </w:style>
  <w:style w:type="character" w:styleId="SubtleEmphasis">
    <w:name w:val="Subtle Emphasis"/>
    <w:uiPriority w:val="19"/>
    <w:qFormat/>
    <w:rsid w:val="00CD67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67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67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67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67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Ibbotson Alaina (ELCCG)</dc:creator>
  <cp:lastModifiedBy>Ibbotson Alaina (ELCCG)</cp:lastModifiedBy>
  <cp:revision>1</cp:revision>
  <dcterms:created xsi:type="dcterms:W3CDTF">2016-03-29T12:58:00Z</dcterms:created>
  <dcterms:modified xsi:type="dcterms:W3CDTF">2016-03-29T13:01:00Z</dcterms:modified>
</cp:coreProperties>
</file>